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015F5C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823AD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11 พฤศจิกายน พ.ศ. 2563 เวลา 13.30 น.</w:t>
      </w:r>
    </w:p>
    <w:p w:rsidR="00C823AD" w:rsidRPr="00F87913" w:rsidRDefault="00C823A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631DC" w:rsidRPr="009631DC">
        <w:rPr>
          <w:rFonts w:ascii="BrowalliaUPC" w:hAnsi="BrowalliaUPC" w:cs="BrowalliaUPC"/>
          <w:b/>
          <w:bCs/>
          <w:sz w:val="32"/>
          <w:szCs w:val="32"/>
          <w:cs/>
        </w:rPr>
        <w:t xml:space="preserve">5 . </w:t>
      </w:r>
      <w:bookmarkStart w:id="0" w:name="_GoBack"/>
      <w:r w:rsidR="009631DC" w:rsidRPr="009631DC">
        <w:rPr>
          <w:rFonts w:ascii="BrowalliaUPC" w:hAnsi="BrowalliaUPC" w:cs="BrowalliaUPC"/>
          <w:b/>
          <w:bCs/>
          <w:sz w:val="32"/>
          <w:szCs w:val="32"/>
          <w:cs/>
        </w:rPr>
        <w:t>แผนการจัดหาก๊าซธรรมชาติเหลว (</w:t>
      </w:r>
      <w:r w:rsidR="009631DC" w:rsidRPr="009631DC">
        <w:rPr>
          <w:rFonts w:ascii="BrowalliaUPC" w:hAnsi="BrowalliaUPC" w:cs="BrowalliaUPC"/>
          <w:b/>
          <w:bCs/>
          <w:sz w:val="32"/>
          <w:szCs w:val="32"/>
        </w:rPr>
        <w:t xml:space="preserve">Liquefied Natural Gas : LNG) </w:t>
      </w:r>
      <w:r w:rsidR="009631DC" w:rsidRPr="009631DC">
        <w:rPr>
          <w:rFonts w:ascii="BrowalliaUPC" w:hAnsi="BrowalliaUPC" w:cs="BrowalliaUPC"/>
          <w:b/>
          <w:bCs/>
          <w:sz w:val="32"/>
          <w:szCs w:val="32"/>
          <w:cs/>
        </w:rPr>
        <w:t>ของ</w:t>
      </w:r>
      <w:bookmarkEnd w:id="0"/>
      <w:r w:rsidR="009631DC" w:rsidRPr="009631DC">
        <w:rPr>
          <w:rFonts w:ascii="BrowalliaUPC" w:hAnsi="BrowalliaUPC" w:cs="BrowalliaUPC"/>
          <w:b/>
          <w:bCs/>
          <w:sz w:val="32"/>
          <w:szCs w:val="32"/>
          <w:cs/>
        </w:rPr>
        <w:t>การไฟฟ้าฝ่ายผลิตแห่งประเทศไทย ระหว่างปี พ.ศ. 2564 – 2566 (3 ปี)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631DC">
        <w:rPr>
          <w:rFonts w:ascii="BrowalliaUPC" w:hAnsi="BrowalliaUPC" w:cs="BrowalliaUPC"/>
          <w:sz w:val="32"/>
          <w:szCs w:val="32"/>
          <w:cs/>
        </w:rPr>
        <w:t>1. เมื่อวันที่ 31 กรกฎาคม 2560 คณะกรรมการนโยบายพลังงานแห่งชาติ (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ได้มีมติเห็นชอบกรอบหลักการการส่งเสริมการแข่งขันในกิจการก๊าซธรรมชาติ ต่อมาเมื่อวันที่ 30 สิงหาคม 2562 และวันที่ 21 ตุลาคม 2562 คณะกรรมการบริหารนโยบายพลังงาน (กบง.) เห็นชอบแนวทางการทดลองนำเข้า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631DC">
        <w:rPr>
          <w:rFonts w:ascii="BrowalliaUPC" w:hAnsi="BrowalliaUPC" w:cs="BrowalliaUPC"/>
          <w:sz w:val="32"/>
          <w:szCs w:val="32"/>
        </w:rPr>
        <w:t xml:space="preserve">Spot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(กฟผ.) โดยให้ทดลองนำเข้า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>แบบตลาดจร (</w:t>
      </w:r>
      <w:r w:rsidRPr="009631DC">
        <w:rPr>
          <w:rFonts w:ascii="BrowalliaUPC" w:hAnsi="BrowalliaUPC" w:cs="BrowalliaUPC"/>
          <w:sz w:val="32"/>
          <w:szCs w:val="32"/>
        </w:rPr>
        <w:t xml:space="preserve">Spot) </w:t>
      </w:r>
      <w:r w:rsidRPr="009631DC">
        <w:rPr>
          <w:rFonts w:ascii="BrowalliaUPC" w:hAnsi="BrowalliaUPC" w:cs="BrowalliaUPC"/>
          <w:sz w:val="32"/>
          <w:szCs w:val="32"/>
          <w:cs/>
        </w:rPr>
        <w:t>จำนวน 2 ลำเรือ (</w:t>
      </w:r>
      <w:r w:rsidRPr="009631DC">
        <w:rPr>
          <w:rFonts w:ascii="BrowalliaUPC" w:hAnsi="BrowalliaUPC" w:cs="BrowalliaUPC"/>
          <w:sz w:val="32"/>
          <w:szCs w:val="32"/>
        </w:rPr>
        <w:t xml:space="preserve">Cargoes)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โดย </w:t>
      </w:r>
      <w:r w:rsidRPr="009631DC">
        <w:rPr>
          <w:rFonts w:ascii="BrowalliaUPC" w:hAnsi="BrowalliaUPC" w:cs="BrowalliaUPC"/>
          <w:sz w:val="32"/>
          <w:szCs w:val="32"/>
        </w:rPr>
        <w:t xml:space="preserve">Cargo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ละประมาณ 65,000 ตัน ปริมาณรวมไม่เกิน 200,000 ตัน ตามกำหนดเวลาคือ ลำเรือที่ 1 นำเข้าในเดือนธันวาคม 2562 และลำเรือที่ 2 นำเข้าในเดือนเมษายน 2563 ซึ่ง กฟผ. ได้นำเข้าลำเรือที่ 1 เมื่อวันที่ 28 ธันวาคม 2562 และลำเรือที่ 2 เมื่อวันที่ 21 เมษายน 2563 และส่งให้ โรงไฟฟ้าวังน้อยชุดที่ 4 โรงไฟฟ้าบางปะกงชุดที่ 5 และโรงไฟฟ้าพระนครใต้ ชุดที่ 4 แล้วเสร็จ จากการประเมินผลกระทบจากการจัดหา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9631DC">
        <w:rPr>
          <w:rFonts w:ascii="BrowalliaUPC" w:hAnsi="BrowalliaUPC" w:cs="BrowalliaUPC"/>
          <w:sz w:val="32"/>
          <w:szCs w:val="32"/>
        </w:rPr>
        <w:t xml:space="preserve">Spot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จำนวน 2 ลำเรือ พบว่า ราคา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ต่ำกว่าราคาก๊าซฯ </w:t>
      </w:r>
      <w:r w:rsidRPr="009631DC">
        <w:rPr>
          <w:rFonts w:ascii="BrowalliaUPC" w:hAnsi="BrowalliaUPC" w:cs="BrowalliaUPC"/>
          <w:sz w:val="32"/>
          <w:szCs w:val="32"/>
        </w:rPr>
        <w:t xml:space="preserve">Pool </w:t>
      </w:r>
      <w:r w:rsidRPr="009631DC">
        <w:rPr>
          <w:rFonts w:ascii="BrowalliaUPC" w:hAnsi="BrowalliaUPC" w:cs="BrowalliaUPC"/>
          <w:sz w:val="32"/>
          <w:szCs w:val="32"/>
          <w:cs/>
        </w:rPr>
        <w:t>ส่งผลให้มูลค่าเชื้อเพลิงลดลงประมาณ 656.58 ล้านบาท และมีผลให้ค่าเชื้อเพลิงในค่าไฟฟ้าผันแปร (</w:t>
      </w:r>
      <w:r w:rsidRPr="009631DC">
        <w:rPr>
          <w:rFonts w:ascii="BrowalliaUPC" w:hAnsi="BrowalliaUPC" w:cs="BrowalliaUPC"/>
          <w:sz w:val="32"/>
          <w:szCs w:val="32"/>
        </w:rPr>
        <w:t xml:space="preserve">Ft) </w:t>
      </w:r>
      <w:r w:rsidRPr="009631DC">
        <w:rPr>
          <w:rFonts w:ascii="BrowalliaUPC" w:hAnsi="BrowalliaUPC" w:cs="BrowalliaUPC"/>
          <w:sz w:val="32"/>
          <w:szCs w:val="32"/>
          <w:cs/>
        </w:rPr>
        <w:t>ลดลงโดยเฉลี่ยประมาณ 0.56 สตางค์ต่อหน่วย</w:t>
      </w: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631DC">
        <w:rPr>
          <w:rFonts w:ascii="BrowalliaUPC" w:hAnsi="BrowalliaUPC" w:cs="BrowalliaUPC"/>
          <w:sz w:val="32"/>
          <w:szCs w:val="32"/>
          <w:cs/>
        </w:rPr>
        <w:t xml:space="preserve">         2. 2. กฟผ. ได้พิจารณาแนวทางการบริหารจัดการก๊าซธรรมชาติเพื่อผลิตไฟฟ้า โดยมีวัตถุประสงค์หลักเพื่อรักษาความมั่นคงของระบบไฟฟ้า และสามารถบริหารจัดการต้นทุนค่าเชื้อเพลิงก๊าซธรรมชาติ ของ กฟผ. ได้อย่างมีประสิทธิภาพ โดยกำหนดแนวทางดำเนินการ ดังนี้ (1) จัดซื้อจากบริษัท ปตท. จำกัด (มหาชน) (ปตท.) โดยจัดทำร่างสัญญาซื้อขายก๊าซธรรมชาติฉบับใหม่ (</w:t>
      </w:r>
      <w:r w:rsidRPr="009631DC">
        <w:rPr>
          <w:rFonts w:ascii="BrowalliaUPC" w:hAnsi="BrowalliaUPC" w:cs="BrowalliaUPC"/>
          <w:sz w:val="32"/>
          <w:szCs w:val="32"/>
        </w:rPr>
        <w:t xml:space="preserve">Global DCQ) </w:t>
      </w:r>
      <w:r w:rsidRPr="009631DC">
        <w:rPr>
          <w:rFonts w:ascii="BrowalliaUPC" w:hAnsi="BrowalliaUPC" w:cs="BrowalliaUPC"/>
          <w:sz w:val="32"/>
          <w:szCs w:val="32"/>
          <w:cs/>
        </w:rPr>
        <w:t>ระยะเวลา 10 ปี และกำหนดปริมาณซื้อขายก๊าซเฉลี่ยต่อวัน (</w:t>
      </w:r>
      <w:r w:rsidRPr="009631DC">
        <w:rPr>
          <w:rFonts w:ascii="BrowalliaUPC" w:hAnsi="BrowalliaUPC" w:cs="BrowalliaUPC"/>
          <w:sz w:val="32"/>
          <w:szCs w:val="32"/>
        </w:rPr>
        <w:t xml:space="preserve">Daily Contract Quantity : DCQ) </w:t>
      </w:r>
      <w:r w:rsidRPr="009631DC">
        <w:rPr>
          <w:rFonts w:ascii="BrowalliaUPC" w:hAnsi="BrowalliaUPC" w:cs="BrowalliaUPC"/>
          <w:sz w:val="32"/>
          <w:szCs w:val="32"/>
          <w:cs/>
        </w:rPr>
        <w:t>ตามความเหมาะสมกับความต้องการและสอดคล้องกับแผนพัฒนากำลังผลิตไฟฟ้าของประเทศไทย เกิดความยืดหยุ่น โดยที่ กฟผ. ไม่เกิดความเสี่ยงจากบทปรับที่ใช้ก๊าซธรรมชาติที่ต่ำกว่าปริมาณขั้นต่ำรายปี (</w:t>
      </w:r>
      <w:r w:rsidRPr="009631DC">
        <w:rPr>
          <w:rFonts w:ascii="BrowalliaUPC" w:hAnsi="BrowalliaUPC" w:cs="BrowalliaUPC"/>
          <w:sz w:val="32"/>
          <w:szCs w:val="32"/>
        </w:rPr>
        <w:t xml:space="preserve">Minimum Take)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และไม่กระทบต่อภาระ </w:t>
      </w:r>
      <w:r w:rsidRPr="009631DC">
        <w:rPr>
          <w:rFonts w:ascii="BrowalliaUPC" w:hAnsi="BrowalliaUPC" w:cs="BrowalliaUPC"/>
          <w:sz w:val="32"/>
          <w:szCs w:val="32"/>
        </w:rPr>
        <w:t xml:space="preserve">Take or Pay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ปตท. (2) 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สำหรับปริมาณความต้องการใช้ก๊าซฯ ของ กฟผ. ในส่วน ที่เกินจากปริมาณตามข้อผูกพันใน </w:t>
      </w:r>
      <w:r w:rsidRPr="009631DC">
        <w:rPr>
          <w:rFonts w:ascii="BrowalliaUPC" w:hAnsi="BrowalliaUPC" w:cs="BrowalliaUPC"/>
          <w:sz w:val="32"/>
          <w:szCs w:val="32"/>
        </w:rPr>
        <w:t xml:space="preserve">Global DCQ </w:t>
      </w:r>
      <w:r w:rsidRPr="009631DC">
        <w:rPr>
          <w:rFonts w:ascii="BrowalliaUPC" w:hAnsi="BrowalliaUPC" w:cs="BrowalliaUPC"/>
          <w:sz w:val="32"/>
          <w:szCs w:val="32"/>
          <w:cs/>
        </w:rPr>
        <w:t>เพื่อเพิ่มทางเลือกและเสริมความมั่นคงการจัดหาเชื้อเพลิง ให้โรงไฟฟ้าของ กฟผ. และเพิ่มความยืดหยุ่นในการบริหารต้นทุนค่าเชื้อเพลิงก๊าซฯ ของ กฟผ. ต่อมาเมื่อวันที่ 4 กุมภาพันธ์ 2563 กฟผ. มีหนังสือถึงปลัดกระทรวง</w:t>
      </w:r>
      <w:r w:rsidRPr="009631DC">
        <w:rPr>
          <w:rFonts w:ascii="BrowalliaUPC" w:hAnsi="BrowalliaUPC" w:cs="BrowalliaUPC"/>
          <w:sz w:val="32"/>
          <w:szCs w:val="32"/>
          <w:cs/>
        </w:rPr>
        <w:lastRenderedPageBreak/>
        <w:t xml:space="preserve">พลังงาน เพื่อเสนอแผนการนำเข้า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สำหรับปี 2563 - 2565 (3 ปี) ที่ได้รับความเห็นชอบจากคณะกรรมการ กฟผ. เพื่อขอให้นำเสนอ กบง. และ 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 พิจารณา ต่อมาเมื่อวันที่ 19 มิถุนายน 2563 กฟผ. และ ปตท. ได้ลงนามสัญญา </w:t>
      </w:r>
      <w:r w:rsidRPr="009631DC">
        <w:rPr>
          <w:rFonts w:ascii="BrowalliaUPC" w:hAnsi="BrowalliaUPC" w:cs="BrowalliaUPC"/>
          <w:sz w:val="32"/>
          <w:szCs w:val="32"/>
        </w:rPr>
        <w:t xml:space="preserve">Global DCQ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โดยมีผลบังคับใช้ตั้งแต่วันที่ 1 กรกฎาคม 2563 กำหนดอายุสัญญา 10 ปี และเมื่อวันที่ 4 พฤศจิกายน 2563 กฟผ. มีหนังสือ ถึง สนพ. เสนอการปรับปรุงแผนการจัดหา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จากปี 2563 – 2565 เป็นปี 2564 - 2566 สำหรับปี 2563 หาก กบง. และ/หรือ 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 มีมติอนุมัติแผนการจัดหา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ภายในเดือนพฤศจิกายน 2563 กฟผ. คาดการณ์ว่าจะสามารถนำเข้า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>ได้ในปริมาณไม่เกิน 1 ลำเรือ หรือประมาณ 70,000 ตัน พร้อมรายงานผลการประเมินต้นทุนค่าเชื้อเพลิงในค่าไฟฟ้าผันแปร (</w:t>
      </w:r>
      <w:r w:rsidRPr="009631DC">
        <w:rPr>
          <w:rFonts w:ascii="BrowalliaUPC" w:hAnsi="BrowalliaUPC" w:cs="BrowalliaUPC"/>
          <w:sz w:val="32"/>
          <w:szCs w:val="32"/>
        </w:rPr>
        <w:t xml:space="preserve">Ft) </w:t>
      </w:r>
      <w:r w:rsidRPr="009631DC">
        <w:rPr>
          <w:rFonts w:ascii="BrowalliaUPC" w:hAnsi="BrowalliaUPC" w:cs="BrowalliaUPC"/>
          <w:sz w:val="32"/>
          <w:szCs w:val="32"/>
          <w:cs/>
        </w:rPr>
        <w:t>ระหว่างปี 2564 – 2566</w:t>
      </w: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631DC">
        <w:rPr>
          <w:rFonts w:ascii="BrowalliaUPC" w:hAnsi="BrowalliaUPC" w:cs="BrowalliaUPC"/>
          <w:sz w:val="32"/>
          <w:szCs w:val="32"/>
          <w:cs/>
        </w:rPr>
        <w:t xml:space="preserve">     3. แผนการจัดหา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สำหรับใช้ในโรงไฟฟ้าบางปะกง โรงไฟฟ้าพระนครใต้ และโรงไฟฟ้าวังน้อย ปี 2563 – 2566 มีปริมาณจัดหาไม่เกิน 0.07 1.90 1.80 และ 1.80 ล้านตันต่อปี ตามลำดับ และการประเมินต้นทุนค่าเชื้อเพลิงในค่า </w:t>
      </w:r>
      <w:r w:rsidRPr="009631DC">
        <w:rPr>
          <w:rFonts w:ascii="BrowalliaUPC" w:hAnsi="BrowalliaUPC" w:cs="BrowalliaUPC"/>
          <w:sz w:val="32"/>
          <w:szCs w:val="32"/>
        </w:rPr>
        <w:t xml:space="preserve">Ft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ระหว่างปี 2564 – 2566 (3 ปี) เท่ากับ -2.88 -1.44 และ -1.13 สตางค์ต่อหน่วย ตามลำดับ ทั้งนี้ กฟผ. สามารถนำเข้า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ตามแผนได้ หลังจากที่ 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 มีมติเห็นชอบแนวทางการส่งเสริมการแข่งขันในกิจการก๊าซธรรมชาติ ระยะที่ 2 แล้ว การที่ กฟผ. ทำหน้าที่เป็น </w:t>
      </w:r>
      <w:r w:rsidRPr="009631DC">
        <w:rPr>
          <w:rFonts w:ascii="BrowalliaUPC" w:hAnsi="BrowalliaUPC" w:cs="BrowalliaUPC"/>
          <w:sz w:val="32"/>
          <w:szCs w:val="32"/>
        </w:rPr>
        <w:t xml:space="preserve">Shipper </w:t>
      </w:r>
      <w:r w:rsidRPr="009631DC">
        <w:rPr>
          <w:rFonts w:ascii="BrowalliaUPC" w:hAnsi="BrowalliaUPC" w:cs="BrowalliaUPC"/>
          <w:sz w:val="32"/>
          <w:szCs w:val="32"/>
          <w:cs/>
        </w:rPr>
        <w:t>รายใหม่ตามนโยบายการส่งเสริมการแข่งขันในกิจการก๊าซฯ จะส่งผลดีต่อประเทศโดยรวม ทั้งด้านการรักษาความมั่นคงของระบบไฟฟ้า และด้านการเพิ่มความสามารถในการแข่งขันของประเทศ</w:t>
      </w: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631DC">
        <w:rPr>
          <w:rFonts w:ascii="BrowalliaUPC" w:hAnsi="BrowalliaUPC" w:cs="BrowalliaUPC"/>
          <w:sz w:val="32"/>
          <w:szCs w:val="32"/>
          <w:cs/>
        </w:rPr>
        <w:t xml:space="preserve">     4. ฝ่ายเลขานุการฯ มีความเห็นต่อแผนการนำเข้า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สรุปได้ดังนี้ (1) 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สอดคล้องกับนโยบายส่งเสริมการแข่งขันในกิจการก๊าซธรรมชาติที่ต้องการให้มี </w:t>
      </w:r>
      <w:r w:rsidRPr="009631DC">
        <w:rPr>
          <w:rFonts w:ascii="BrowalliaUPC" w:hAnsi="BrowalliaUPC" w:cs="BrowalliaUPC"/>
          <w:sz w:val="32"/>
          <w:szCs w:val="32"/>
        </w:rPr>
        <w:t xml:space="preserve">shipper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หลายราย (2) กฟผ. จะต้องปฏิบัติตามระเบียบและข้อกำหนดของ </w:t>
      </w:r>
      <w:r w:rsidRPr="009631DC">
        <w:rPr>
          <w:rFonts w:ascii="BrowalliaUPC" w:hAnsi="BrowalliaUPC" w:cs="BrowalliaUPC"/>
          <w:sz w:val="32"/>
          <w:szCs w:val="32"/>
        </w:rPr>
        <w:t xml:space="preserve">TPA </w:t>
      </w:r>
      <w:r w:rsidRPr="009631DC">
        <w:rPr>
          <w:rFonts w:ascii="BrowalliaUPC" w:hAnsi="BrowalliaUPC" w:cs="BrowalliaUPC"/>
          <w:sz w:val="32"/>
          <w:szCs w:val="32"/>
          <w:cs/>
        </w:rPr>
        <w:t>ทั้งในส่วนของสถานีรับ-จ่ายก๊าซธรรมชาติเหลว และในส่วนของโครงข่ายระบบท่อส่งก๊าซธรรมชาติ โดยไม่มีการผ่อนปรนกฎระเบียบ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 รวมถึงหลักเกณฑ์ในการนำเข้า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ให้เป็นไปตามมติ 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 เมื่อวันที่ 28 มิถุนายน 2553 ซึ่งเป็นหลักเกณฑ์เดียวกับ ที่ ปตท. ปฏิบัติอยู่ (3) ปริมาณตามแผนการนำเข้าของ กฟผ. สูงเกินกว่า </w:t>
      </w:r>
      <w:r w:rsidRPr="009631DC">
        <w:rPr>
          <w:rFonts w:ascii="BrowalliaUPC" w:hAnsi="BrowalliaUPC" w:cs="BrowalliaUPC"/>
          <w:sz w:val="32"/>
          <w:szCs w:val="32"/>
        </w:rPr>
        <w:t xml:space="preserve">Capacity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9631DC">
        <w:rPr>
          <w:rFonts w:ascii="BrowalliaUPC" w:hAnsi="BrowalliaUPC" w:cs="BrowalliaUPC"/>
          <w:sz w:val="32"/>
          <w:szCs w:val="32"/>
        </w:rPr>
        <w:t xml:space="preserve">Map Ta </w:t>
      </w:r>
      <w:proofErr w:type="spellStart"/>
      <w:r w:rsidRPr="009631DC">
        <w:rPr>
          <w:rFonts w:ascii="BrowalliaUPC" w:hAnsi="BrowalliaUPC" w:cs="BrowalliaUPC"/>
          <w:sz w:val="32"/>
          <w:szCs w:val="32"/>
        </w:rPr>
        <w:t>Phut</w:t>
      </w:r>
      <w:proofErr w:type="spellEnd"/>
      <w:r w:rsidRPr="009631DC">
        <w:rPr>
          <w:rFonts w:ascii="BrowalliaUPC" w:hAnsi="BrowalliaUPC" w:cs="BrowalliaUPC"/>
          <w:sz w:val="32"/>
          <w:szCs w:val="32"/>
        </w:rPr>
        <w:t xml:space="preserve"> LNG Terminal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ที่ กฟผ. ทำสัญญาจองใช้บริการที่ 1.5 ล้านตันต่อปี ซึ่งอาจส่งผลกระทบกับผู้จองใช้ </w:t>
      </w:r>
      <w:r w:rsidRPr="009631DC">
        <w:rPr>
          <w:rFonts w:ascii="BrowalliaUPC" w:hAnsi="BrowalliaUPC" w:cs="BrowalliaUPC"/>
          <w:sz w:val="32"/>
          <w:szCs w:val="32"/>
        </w:rPr>
        <w:t xml:space="preserve">LNG terminal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รายอื่น และ (4) ปริมาณการจัดหา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ตามแผนที่ กฟผ. เสนอเป็นส่วนเกินจากปริมาณตามสัญญา </w:t>
      </w:r>
      <w:r w:rsidRPr="009631DC">
        <w:rPr>
          <w:rFonts w:ascii="BrowalliaUPC" w:hAnsi="BrowalliaUPC" w:cs="BrowalliaUPC"/>
          <w:sz w:val="32"/>
          <w:szCs w:val="32"/>
        </w:rPr>
        <w:t xml:space="preserve">Global DCQ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เมื่อวันที่ 19 มิถุนายน 2563 จึงจำเป็นต้องประเมินปริมาณที่ กฟผ. จะนำเข้าก่อนการนำเข้าจริง เพื่อให้เหมาะสมและสอดคล้องกับความต้องการใช้ก๊าซธรรมชาติของประเทศ และไม่ก่อให้เกิดภาระ </w:t>
      </w:r>
      <w:r w:rsidRPr="009631DC">
        <w:rPr>
          <w:rFonts w:ascii="BrowalliaUPC" w:hAnsi="BrowalliaUPC" w:cs="BrowalliaUPC"/>
          <w:sz w:val="32"/>
          <w:szCs w:val="32"/>
        </w:rPr>
        <w:t xml:space="preserve">Take or Pay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กับผู้ผลิตก๊าซธรรมชาติที่มีสัญญาอยู่ก่อนนั้น ดังนั้น ฝ่ายเลขานุการฯ ขอเสนอให้รับทราบแผนการจัดหา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 กฟผ. สำหรับใช้ในโรงไฟฟ้าบางปะกง โรงไฟฟ้าพระนครใต้ และโรงไฟฟ้าวังน้อย ปี 2563 – 2566 มีปริมาณจัดหาไม่เกิน 0.07 1.90 1.80 และ 1.80 ล้านตันต่อปี ตามลำดับ ทั้งนี้ กฟผ. สามารถดำเนินการนำเข้า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ตามแผนได้ </w:t>
      </w:r>
      <w:r w:rsidRPr="009631DC">
        <w:rPr>
          <w:rFonts w:ascii="BrowalliaUPC" w:hAnsi="BrowalliaUPC" w:cs="BrowalliaUPC"/>
          <w:sz w:val="32"/>
          <w:szCs w:val="32"/>
          <w:cs/>
        </w:rPr>
        <w:lastRenderedPageBreak/>
        <w:t xml:space="preserve">หลังจากที่ 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 มีมติเห็นชอบเรื่องแนวทางการส่งเสริมการแข่งขันในกิจการก๊าซธรรมชาติ ระยะที่ 2 แล้ว โดยมอบหมายให้หน่วยงานที่เกี่ยวข้องประกอบด้วย คณะกรรมการกำกับกิจการพลังงาน (กกพ.) สำนักงาน กกพ. สนพ. กรมเชื้อเพลิงธรรมชาติ ปตท. และ กฟผ. ไปพิจารณาปริมาณการนำเข้าของ กฟผ. ที่เหมาะสมเพื่อไม่ให้เกิดภาระ </w:t>
      </w:r>
      <w:r w:rsidRPr="009631DC">
        <w:rPr>
          <w:rFonts w:ascii="BrowalliaUPC" w:hAnsi="BrowalliaUPC" w:cs="BrowalliaUPC"/>
          <w:sz w:val="32"/>
          <w:szCs w:val="32"/>
        </w:rPr>
        <w:t xml:space="preserve">Take or Pay </w:t>
      </w:r>
      <w:r w:rsidRPr="009631DC">
        <w:rPr>
          <w:rFonts w:ascii="BrowalliaUPC" w:hAnsi="BrowalliaUPC" w:cs="BrowalliaUPC"/>
          <w:sz w:val="32"/>
          <w:szCs w:val="32"/>
          <w:cs/>
        </w:rPr>
        <w:t>และสอดคล้องกับแนวทางการส่งเสริมการแข่งขันในกิจการก๊าซธรรมชาติ ระยะที่ 2 ต่อไป</w:t>
      </w: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631DC" w:rsidRPr="009631D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631D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9631DC" w:rsidP="009631D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631DC">
        <w:rPr>
          <w:rFonts w:ascii="BrowalliaUPC" w:hAnsi="BrowalliaUPC" w:cs="BrowalliaUPC"/>
          <w:sz w:val="32"/>
          <w:szCs w:val="32"/>
          <w:cs/>
        </w:rPr>
        <w:t xml:space="preserve">     รับทราบแผนการจัดหา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(กฟผ.) สำหรับใช้ ในโรงไฟฟ้าบางปะกง โรงไฟฟ้าพระนครใต้ และโรงไฟฟ้าวังน้อย ปี 2563 – 2566 ดังนี้ (1) ปี 2563 มีปริมาณการจัดหาไม่เกิน 0.07 ล้านตันต่อปี (2) ปี 2564 มีปริมาณการจัดหาไม่เกิน 1.90 ล้านตันต่อปี (3) ปี 2565 มีปริมาณการจัดหาไม่เกิน 1.80 ล้านตันต่อปี และ (4) ปี 2566 มีปริมาณการจัดหาไม่เกิน 1.80 ล้านตันต่อปี ทั้งนี้ กฟผ. สามารถดำเนินการนำเข้า </w:t>
      </w:r>
      <w:r w:rsidRPr="009631DC">
        <w:rPr>
          <w:rFonts w:ascii="BrowalliaUPC" w:hAnsi="BrowalliaUPC" w:cs="BrowalliaUPC"/>
          <w:sz w:val="32"/>
          <w:szCs w:val="32"/>
        </w:rPr>
        <w:t xml:space="preserve">LNG </w:t>
      </w:r>
      <w:r w:rsidRPr="009631DC">
        <w:rPr>
          <w:rFonts w:ascii="BrowalliaUPC" w:hAnsi="BrowalliaUPC" w:cs="BrowalliaUPC"/>
          <w:sz w:val="32"/>
          <w:szCs w:val="32"/>
          <w:cs/>
        </w:rPr>
        <w:t>ตามแผนได้ หลังจากที่คณะกรรมการนโยบายพลังงานแห่งชาติ (</w:t>
      </w:r>
      <w:proofErr w:type="spellStart"/>
      <w:r w:rsidRPr="009631D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631DC">
        <w:rPr>
          <w:rFonts w:ascii="BrowalliaUPC" w:hAnsi="BrowalliaUPC" w:cs="BrowalliaUPC"/>
          <w:sz w:val="32"/>
          <w:szCs w:val="32"/>
          <w:cs/>
        </w:rPr>
        <w:t xml:space="preserve">.) มีมติเห็นชอบเรื่องแนวทางการส่งเสริมการแข่งขันในกิจการก๊าซธรรมชาติ ระยะที่ 2 แล้ว โดยมอบหมายให้หน่วยงานที่เกี่ยวข้องประกอบด้วย คณะกรรมการกำกับกิจการพลังงาน (กกพ.) สำนักงาน กกพ. สำนักงานนโยบายและแผนพลังงาน กรมเชื้อเพลิงธรรมชาติ บริษัท ปตท. จำกัด (มหาชน) และ กฟผ. ไปพิจารณาปริมาณการนำเข้าของ กฟผ. ที่เหมาะสมเพื่อไม่ให้เกิดภาระ </w:t>
      </w:r>
      <w:r w:rsidRPr="009631DC">
        <w:rPr>
          <w:rFonts w:ascii="BrowalliaUPC" w:hAnsi="BrowalliaUPC" w:cs="BrowalliaUPC"/>
          <w:sz w:val="32"/>
          <w:szCs w:val="32"/>
        </w:rPr>
        <w:t xml:space="preserve">Take or Pay </w:t>
      </w:r>
      <w:r w:rsidRPr="009631DC">
        <w:rPr>
          <w:rFonts w:ascii="BrowalliaUPC" w:hAnsi="BrowalliaUPC" w:cs="BrowalliaUPC"/>
          <w:sz w:val="32"/>
          <w:szCs w:val="32"/>
          <w:cs/>
        </w:rPr>
        <w:t>และสอดคล้องกับแนวทางการส่งเสริม การแข่งขันในกิจการก๊าซธรรมชาติ ระยะที่ 2 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C1A36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190</cp:revision>
  <dcterms:created xsi:type="dcterms:W3CDTF">2018-03-30T07:36:00Z</dcterms:created>
  <dcterms:modified xsi:type="dcterms:W3CDTF">2022-09-27T02:21:00Z</dcterms:modified>
</cp:coreProperties>
</file>